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8990" w:type="dxa"/>
        <w:tblLook w:val="04A0" w:firstRow="1" w:lastRow="0" w:firstColumn="1" w:lastColumn="0" w:noHBand="0" w:noVBand="1"/>
      </w:tblPr>
      <w:tblGrid>
        <w:gridCol w:w="1883"/>
        <w:gridCol w:w="1785"/>
        <w:gridCol w:w="1725"/>
        <w:gridCol w:w="1725"/>
        <w:gridCol w:w="1872"/>
      </w:tblGrid>
      <w:tr w:rsidR="00E542CC" w:rsidRPr="002D6AE2" w:rsidTr="00AD013D">
        <w:tc>
          <w:tcPr>
            <w:tcW w:w="1883" w:type="dxa"/>
            <w:shd w:val="solid" w:color="auto" w:fill="auto"/>
          </w:tcPr>
          <w:p w:rsidR="00E542CC" w:rsidRPr="002D6AE2" w:rsidRDefault="00E542CC" w:rsidP="00AD013D">
            <w:pPr>
              <w:rPr>
                <w:rFonts w:ascii="Corbel" w:hAnsi="Corbel"/>
                <w:color w:val="FFFFFF" w:themeColor="background1"/>
                <w:sz w:val="21"/>
              </w:rPr>
            </w:pPr>
            <w:r w:rsidRPr="002D6AE2">
              <w:rPr>
                <w:rFonts w:ascii="Corbel" w:hAnsi="Corbel"/>
                <w:color w:val="FFFFFF" w:themeColor="background1"/>
                <w:sz w:val="21"/>
              </w:rPr>
              <w:t>Datum</w:t>
            </w:r>
          </w:p>
        </w:tc>
        <w:tc>
          <w:tcPr>
            <w:tcW w:w="1785" w:type="dxa"/>
            <w:shd w:val="solid" w:color="auto" w:fill="auto"/>
          </w:tcPr>
          <w:p w:rsidR="00E542CC" w:rsidRPr="002D6AE2" w:rsidRDefault="00E542CC" w:rsidP="00AD013D">
            <w:pPr>
              <w:rPr>
                <w:rFonts w:ascii="Corbel" w:hAnsi="Corbel"/>
                <w:color w:val="FFFFFF" w:themeColor="background1"/>
                <w:sz w:val="21"/>
              </w:rPr>
            </w:pPr>
            <w:r w:rsidRPr="002D6AE2">
              <w:rPr>
                <w:rFonts w:ascii="Corbel" w:hAnsi="Corbel"/>
                <w:color w:val="FFFFFF" w:themeColor="background1"/>
                <w:sz w:val="21"/>
              </w:rPr>
              <w:t xml:space="preserve">A10 Zuid </w:t>
            </w:r>
          </w:p>
          <w:p w:rsidR="00E542CC" w:rsidRPr="002D6AE2" w:rsidRDefault="00E542CC" w:rsidP="00AD013D">
            <w:pPr>
              <w:rPr>
                <w:rFonts w:ascii="Corbel" w:hAnsi="Corbel"/>
                <w:color w:val="FFFFFF" w:themeColor="background1"/>
                <w:sz w:val="21"/>
              </w:rPr>
            </w:pPr>
            <w:r w:rsidRPr="002D6AE2">
              <w:rPr>
                <w:rFonts w:ascii="Corbel" w:hAnsi="Corbel"/>
                <w:color w:val="FFFFFF" w:themeColor="background1"/>
                <w:sz w:val="21"/>
              </w:rPr>
              <w:t>richting Utrecht (buitenring)</w:t>
            </w:r>
          </w:p>
        </w:tc>
        <w:tc>
          <w:tcPr>
            <w:tcW w:w="1725" w:type="dxa"/>
            <w:shd w:val="solid" w:color="auto" w:fill="auto"/>
          </w:tcPr>
          <w:p w:rsidR="00E542CC" w:rsidRPr="002D6AE2" w:rsidRDefault="00E542CC" w:rsidP="00AD013D">
            <w:pPr>
              <w:rPr>
                <w:rFonts w:ascii="Corbel" w:hAnsi="Corbel"/>
                <w:color w:val="FFFFFF" w:themeColor="background1"/>
                <w:sz w:val="21"/>
              </w:rPr>
            </w:pPr>
            <w:r w:rsidRPr="002D6AE2">
              <w:rPr>
                <w:rFonts w:ascii="Corbel" w:hAnsi="Corbel"/>
                <w:color w:val="FFFFFF" w:themeColor="background1"/>
                <w:sz w:val="21"/>
              </w:rPr>
              <w:t>Zaterdag en zondag op het spoor</w:t>
            </w:r>
          </w:p>
        </w:tc>
        <w:tc>
          <w:tcPr>
            <w:tcW w:w="1725" w:type="dxa"/>
            <w:shd w:val="solid" w:color="auto" w:fill="auto"/>
          </w:tcPr>
          <w:p w:rsidR="00E542CC" w:rsidRPr="002D6AE2" w:rsidRDefault="00E542CC" w:rsidP="00AD013D">
            <w:pPr>
              <w:rPr>
                <w:rFonts w:ascii="Corbel" w:hAnsi="Corbel"/>
                <w:color w:val="FFFFFF" w:themeColor="background1"/>
                <w:sz w:val="21"/>
              </w:rPr>
            </w:pPr>
            <w:r w:rsidRPr="002D6AE2">
              <w:rPr>
                <w:rFonts w:ascii="Corbel" w:hAnsi="Corbel"/>
                <w:color w:val="FFFFFF" w:themeColor="background1"/>
                <w:sz w:val="21"/>
              </w:rPr>
              <w:t>Parnassusweg</w:t>
            </w:r>
          </w:p>
          <w:p w:rsidR="00E542CC" w:rsidRPr="002D6AE2" w:rsidRDefault="00E542CC" w:rsidP="00AD013D">
            <w:pPr>
              <w:rPr>
                <w:rFonts w:ascii="Corbel" w:hAnsi="Corbel"/>
                <w:color w:val="FFFFFF" w:themeColor="background1"/>
                <w:sz w:val="21"/>
              </w:rPr>
            </w:pPr>
            <w:r w:rsidRPr="002D6AE2">
              <w:rPr>
                <w:rFonts w:ascii="Corbel" w:hAnsi="Corbel"/>
                <w:color w:val="FFFFFF" w:themeColor="background1"/>
                <w:sz w:val="21"/>
              </w:rPr>
              <w:t>richting stad</w:t>
            </w:r>
          </w:p>
        </w:tc>
        <w:tc>
          <w:tcPr>
            <w:tcW w:w="1872" w:type="dxa"/>
            <w:shd w:val="solid" w:color="auto" w:fill="auto"/>
          </w:tcPr>
          <w:p w:rsidR="00E542CC" w:rsidRPr="002D6AE2" w:rsidRDefault="00E542CC" w:rsidP="00AD013D">
            <w:pPr>
              <w:rPr>
                <w:rFonts w:ascii="Corbel" w:hAnsi="Corbel"/>
                <w:color w:val="FFFFFF" w:themeColor="background1"/>
                <w:sz w:val="21"/>
              </w:rPr>
            </w:pPr>
            <w:r w:rsidRPr="002D6AE2">
              <w:rPr>
                <w:rFonts w:ascii="Corbel" w:hAnsi="Corbel"/>
                <w:color w:val="FFFFFF" w:themeColor="background1"/>
                <w:sz w:val="21"/>
              </w:rPr>
              <w:t>Overige hinder</w:t>
            </w:r>
          </w:p>
        </w:tc>
      </w:tr>
      <w:tr w:rsidR="00E542CC" w:rsidRPr="002D6AE2" w:rsidTr="00AD013D">
        <w:tc>
          <w:tcPr>
            <w:tcW w:w="1883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6 &amp; 7 april</w:t>
            </w:r>
          </w:p>
        </w:tc>
        <w:tc>
          <w:tcPr>
            <w:tcW w:w="178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open</w:t>
            </w:r>
          </w:p>
        </w:tc>
        <w:tc>
          <w:tcPr>
            <w:tcW w:w="172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minder metro’s</w:t>
            </w:r>
          </w:p>
        </w:tc>
        <w:tc>
          <w:tcPr>
            <w:tcW w:w="172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dicht voor auto’s</w:t>
            </w:r>
          </w:p>
        </w:tc>
        <w:tc>
          <w:tcPr>
            <w:tcW w:w="1872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Sloopgeluid en vrachtwagens</w:t>
            </w:r>
          </w:p>
        </w:tc>
      </w:tr>
      <w:tr w:rsidR="00E542CC" w:rsidRPr="002D6AE2" w:rsidTr="00AD013D">
        <w:tc>
          <w:tcPr>
            <w:tcW w:w="1883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10 mei tot 13 mei</w:t>
            </w:r>
          </w:p>
        </w:tc>
        <w:tc>
          <w:tcPr>
            <w:tcW w:w="178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dicht</w:t>
            </w:r>
          </w:p>
        </w:tc>
        <w:tc>
          <w:tcPr>
            <w:tcW w:w="172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geen treinen</w:t>
            </w:r>
          </w:p>
        </w:tc>
        <w:tc>
          <w:tcPr>
            <w:tcW w:w="172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open</w:t>
            </w:r>
          </w:p>
        </w:tc>
        <w:tc>
          <w:tcPr>
            <w:tcW w:w="1872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 xml:space="preserve">Sloopgeluid </w:t>
            </w:r>
          </w:p>
        </w:tc>
      </w:tr>
      <w:tr w:rsidR="00E542CC" w:rsidRPr="002D6AE2" w:rsidTr="00AD013D">
        <w:tc>
          <w:tcPr>
            <w:tcW w:w="1883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17 mei tot 20 mei</w:t>
            </w:r>
          </w:p>
        </w:tc>
        <w:tc>
          <w:tcPr>
            <w:tcW w:w="178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dicht</w:t>
            </w:r>
          </w:p>
        </w:tc>
        <w:tc>
          <w:tcPr>
            <w:tcW w:w="172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geen treinen</w:t>
            </w:r>
          </w:p>
        </w:tc>
        <w:tc>
          <w:tcPr>
            <w:tcW w:w="172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open</w:t>
            </w:r>
          </w:p>
        </w:tc>
        <w:tc>
          <w:tcPr>
            <w:tcW w:w="1872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 xml:space="preserve">Sloopgeluid </w:t>
            </w:r>
          </w:p>
        </w:tc>
      </w:tr>
      <w:tr w:rsidR="00E542CC" w:rsidRPr="002D6AE2" w:rsidTr="00AD013D">
        <w:tc>
          <w:tcPr>
            <w:tcW w:w="1883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24 mei tot 27 mei</w:t>
            </w:r>
          </w:p>
        </w:tc>
        <w:tc>
          <w:tcPr>
            <w:tcW w:w="178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dicht</w:t>
            </w:r>
          </w:p>
        </w:tc>
        <w:tc>
          <w:tcPr>
            <w:tcW w:w="172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geen treinen</w:t>
            </w:r>
          </w:p>
        </w:tc>
        <w:tc>
          <w:tcPr>
            <w:tcW w:w="172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open</w:t>
            </w:r>
          </w:p>
        </w:tc>
        <w:tc>
          <w:tcPr>
            <w:tcW w:w="1872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Afsluiting ingang station Zuid vanaf Mahlerplein</w:t>
            </w:r>
          </w:p>
        </w:tc>
      </w:tr>
      <w:tr w:rsidR="00E542CC" w:rsidRPr="002D6AE2" w:rsidTr="00AD013D">
        <w:tc>
          <w:tcPr>
            <w:tcW w:w="1883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31 mei tot 3 juni</w:t>
            </w:r>
          </w:p>
        </w:tc>
        <w:tc>
          <w:tcPr>
            <w:tcW w:w="178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dicht</w:t>
            </w:r>
          </w:p>
        </w:tc>
        <w:tc>
          <w:tcPr>
            <w:tcW w:w="172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geen treinen</w:t>
            </w:r>
          </w:p>
        </w:tc>
        <w:tc>
          <w:tcPr>
            <w:tcW w:w="172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open</w:t>
            </w:r>
          </w:p>
        </w:tc>
        <w:tc>
          <w:tcPr>
            <w:tcW w:w="1872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Vrachtwagens</w:t>
            </w:r>
          </w:p>
        </w:tc>
      </w:tr>
      <w:tr w:rsidR="00E542CC" w:rsidRPr="002D6AE2" w:rsidTr="00AD013D">
        <w:tc>
          <w:tcPr>
            <w:tcW w:w="1883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7 juni tot 11 juni</w:t>
            </w:r>
          </w:p>
        </w:tc>
        <w:tc>
          <w:tcPr>
            <w:tcW w:w="178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dicht</w:t>
            </w:r>
          </w:p>
        </w:tc>
        <w:tc>
          <w:tcPr>
            <w:tcW w:w="172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geen treinen</w:t>
            </w:r>
          </w:p>
        </w:tc>
        <w:tc>
          <w:tcPr>
            <w:tcW w:w="172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open</w:t>
            </w:r>
          </w:p>
        </w:tc>
        <w:tc>
          <w:tcPr>
            <w:tcW w:w="1872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 xml:space="preserve">Afsluiting </w:t>
            </w:r>
            <w:r w:rsidRPr="002D6AE2">
              <w:rPr>
                <w:rFonts w:ascii="Corbel" w:hAnsi="Corbel"/>
                <w:sz w:val="21"/>
              </w:rPr>
              <w:br/>
              <w:t xml:space="preserve">A. </w:t>
            </w:r>
            <w:proofErr w:type="spellStart"/>
            <w:r w:rsidRPr="002D6AE2">
              <w:rPr>
                <w:rFonts w:ascii="Corbel" w:hAnsi="Corbel"/>
                <w:sz w:val="21"/>
              </w:rPr>
              <w:t>Schönberglaan</w:t>
            </w:r>
            <w:proofErr w:type="spellEnd"/>
          </w:p>
        </w:tc>
      </w:tr>
      <w:tr w:rsidR="00E542CC" w:rsidRPr="002D6AE2" w:rsidTr="00AD013D">
        <w:tc>
          <w:tcPr>
            <w:tcW w:w="1883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15 &amp; 16 juni</w:t>
            </w:r>
          </w:p>
        </w:tc>
        <w:tc>
          <w:tcPr>
            <w:tcW w:w="178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open</w:t>
            </w:r>
          </w:p>
        </w:tc>
        <w:tc>
          <w:tcPr>
            <w:tcW w:w="172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minder metro’s en treinen</w:t>
            </w:r>
          </w:p>
        </w:tc>
        <w:tc>
          <w:tcPr>
            <w:tcW w:w="172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dicht voor auto’s</w:t>
            </w:r>
          </w:p>
        </w:tc>
        <w:tc>
          <w:tcPr>
            <w:tcW w:w="1872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Sloopgeluid en vrachtwagens</w:t>
            </w:r>
          </w:p>
        </w:tc>
      </w:tr>
      <w:tr w:rsidR="00E542CC" w:rsidRPr="002D6AE2" w:rsidTr="00AD013D">
        <w:tc>
          <w:tcPr>
            <w:tcW w:w="1883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22 &amp; 23 juni</w:t>
            </w:r>
          </w:p>
        </w:tc>
        <w:tc>
          <w:tcPr>
            <w:tcW w:w="178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open</w:t>
            </w:r>
          </w:p>
        </w:tc>
        <w:tc>
          <w:tcPr>
            <w:tcW w:w="172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minder metro’s en treinen</w:t>
            </w:r>
          </w:p>
        </w:tc>
        <w:tc>
          <w:tcPr>
            <w:tcW w:w="1725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dicht voor auto’s</w:t>
            </w:r>
          </w:p>
        </w:tc>
        <w:tc>
          <w:tcPr>
            <w:tcW w:w="1872" w:type="dxa"/>
          </w:tcPr>
          <w:p w:rsidR="00E542CC" w:rsidRPr="002D6AE2" w:rsidRDefault="00E542CC" w:rsidP="00AD013D">
            <w:pPr>
              <w:rPr>
                <w:rFonts w:ascii="Corbel" w:hAnsi="Corbel"/>
                <w:sz w:val="21"/>
              </w:rPr>
            </w:pPr>
            <w:r w:rsidRPr="002D6AE2">
              <w:rPr>
                <w:rFonts w:ascii="Corbel" w:hAnsi="Corbel"/>
                <w:sz w:val="21"/>
              </w:rPr>
              <w:t>Vrachtwagens</w:t>
            </w:r>
          </w:p>
        </w:tc>
      </w:tr>
    </w:tbl>
    <w:p w:rsidR="000B46D8" w:rsidRDefault="000B46D8">
      <w:bookmarkStart w:id="0" w:name="_GoBack"/>
      <w:bookmarkEnd w:id="0"/>
    </w:p>
    <w:sectPr w:rsidR="000B46D8" w:rsidSect="00177A29"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5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6"/>
  </w:num>
  <w:num w:numId="21">
    <w:abstractNumId w:val="0"/>
  </w:num>
  <w:num w:numId="22">
    <w:abstractNumId w:val="1"/>
  </w:num>
  <w:num w:numId="23">
    <w:abstractNumId w:val="4"/>
  </w:num>
  <w:num w:numId="24">
    <w:abstractNumId w:val="0"/>
  </w:num>
  <w:num w:numId="25">
    <w:abstractNumId w:val="0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2CC"/>
    <w:rsid w:val="000B46D8"/>
    <w:rsid w:val="00177A29"/>
    <w:rsid w:val="002B5524"/>
    <w:rsid w:val="003B3222"/>
    <w:rsid w:val="00424DED"/>
    <w:rsid w:val="00482A4F"/>
    <w:rsid w:val="00527398"/>
    <w:rsid w:val="00632123"/>
    <w:rsid w:val="008104C5"/>
    <w:rsid w:val="008402D9"/>
    <w:rsid w:val="009175F9"/>
    <w:rsid w:val="009761CF"/>
    <w:rsid w:val="009B0D92"/>
    <w:rsid w:val="00A03098"/>
    <w:rsid w:val="00A3732E"/>
    <w:rsid w:val="00A53085"/>
    <w:rsid w:val="00BD0C39"/>
    <w:rsid w:val="00E542CC"/>
    <w:rsid w:val="00EB1492"/>
    <w:rsid w:val="00F12F0D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42CC"/>
    <w:rPr>
      <w:rFonts w:ascii="Calibri" w:eastAsia="Calibri" w:hAnsi="Calibri"/>
      <w:sz w:val="20"/>
      <w:lang w:eastAsia="en-US"/>
    </w:rPr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ascii="Corbel" w:eastAsia="Times New Roman" w:hAnsi="Corbel" w:cs="Arial"/>
      <w:b/>
      <w:bCs/>
      <w:sz w:val="42"/>
      <w:szCs w:val="32"/>
      <w:lang w:eastAsia="nl-NL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ascii="Corbel" w:eastAsia="Times New Roman" w:hAnsi="Corbel" w:cs="Arial"/>
      <w:b/>
      <w:bCs/>
      <w:iCs/>
      <w:sz w:val="26"/>
      <w:szCs w:val="28"/>
      <w:lang w:eastAsia="nl-NL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ascii="Corbel" w:eastAsia="Times New Roman" w:hAnsi="Corbel" w:cs="Arial"/>
      <w:b/>
      <w:bCs/>
      <w:sz w:val="22"/>
      <w:szCs w:val="26"/>
      <w:lang w:eastAsia="nl-NL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rFonts w:ascii="Corbel" w:eastAsia="Times New Roman" w:hAnsi="Corbel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eastAsia="Times New Roman" w:hAnsi="Times New Roman"/>
      <w:sz w:val="24"/>
      <w:lang w:eastAsia="nl-NL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lang w:eastAsia="nl-NL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rFonts w:ascii="Corbel" w:eastAsia="Times New Roman" w:hAnsi="Corbel"/>
      <w:i/>
      <w:sz w:val="21"/>
      <w:lang w:eastAsia="nl-NL"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rFonts w:ascii="Corbel" w:eastAsia="Times New Roman" w:hAnsi="Corbel"/>
      <w:b/>
      <w:sz w:val="21"/>
      <w:lang w:eastAsia="nl-NL"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rFonts w:ascii="Corbel" w:eastAsia="Times New Roman" w:hAnsi="Corbel"/>
      <w:b/>
      <w:sz w:val="21"/>
      <w:lang w:eastAsia="nl-NL"/>
    </w:rPr>
  </w:style>
  <w:style w:type="paragraph" w:customStyle="1" w:styleId="Tussenkopjeuitnodiging">
    <w:name w:val="Tussenkopje uitnodiging"/>
    <w:basedOn w:val="Standaard"/>
    <w:qFormat/>
    <w:rsid w:val="00FE2507"/>
    <w:rPr>
      <w:rFonts w:ascii="Corbel" w:eastAsia="Times New Roman" w:hAnsi="Corbel"/>
      <w:b/>
      <w:sz w:val="26"/>
      <w:lang w:eastAsia="nl-NL"/>
    </w:rPr>
  </w:style>
  <w:style w:type="paragraph" w:customStyle="1" w:styleId="Bijschriftkopjerapport">
    <w:name w:val="Bijschrift kopje rapport"/>
    <w:basedOn w:val="Standaard"/>
    <w:qFormat/>
    <w:rsid w:val="00FE2507"/>
    <w:rPr>
      <w:rFonts w:ascii="Corbel" w:eastAsia="Times New Roman" w:hAnsi="Corbel"/>
      <w:b/>
      <w:sz w:val="18"/>
      <w:lang w:eastAsia="nl-NL"/>
    </w:rPr>
  </w:style>
  <w:style w:type="paragraph" w:customStyle="1" w:styleId="Bijschriftrapport">
    <w:name w:val="Bijschrift rapport"/>
    <w:basedOn w:val="Standaard"/>
    <w:qFormat/>
    <w:rsid w:val="00FE2507"/>
    <w:rPr>
      <w:rFonts w:ascii="Corbel" w:eastAsia="Times New Roman" w:hAnsi="Corbel"/>
      <w:sz w:val="18"/>
      <w:lang w:eastAsia="nl-NL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rFonts w:ascii="Corbel" w:eastAsia="Times New Roman" w:hAnsi="Corbel"/>
      <w:b/>
      <w:sz w:val="18"/>
      <w:lang w:eastAsia="nl-NL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rFonts w:ascii="Corbel" w:eastAsia="Times New Roman" w:hAnsi="Corbel"/>
      <w:sz w:val="17"/>
      <w:lang w:eastAsia="nl-NL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rFonts w:ascii="Corbel" w:eastAsia="Times New Roman" w:hAnsi="Corbel"/>
      <w:i/>
      <w:sz w:val="21"/>
      <w:lang w:eastAsia="nl-NL"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rFonts w:ascii="Corbel" w:eastAsia="Times New Roman" w:hAnsi="Corbel"/>
      <w:b/>
      <w:sz w:val="22"/>
      <w:lang w:eastAsia="nl-NL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  <w:rPr>
      <w:rFonts w:ascii="Corbel" w:eastAsia="Times New Roman" w:hAnsi="Corbel"/>
      <w:sz w:val="21"/>
      <w:lang w:eastAsia="nl-NL"/>
    </w:r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  <w:rPr>
      <w:rFonts w:ascii="Corbel" w:eastAsia="Times New Roman" w:hAnsi="Corbel"/>
      <w:sz w:val="21"/>
      <w:lang w:eastAsia="nl-NL"/>
    </w:r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  <w:rPr>
      <w:rFonts w:ascii="Corbel" w:eastAsia="Times New Roman" w:hAnsi="Corbel"/>
      <w:sz w:val="21"/>
      <w:lang w:eastAsia="nl-NL"/>
    </w:r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rFonts w:ascii="Corbel" w:eastAsia="Times New Roman" w:hAnsi="Corbel"/>
      <w:b/>
      <w:sz w:val="22"/>
      <w:lang w:eastAsia="nl-NL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  <w:rPr>
      <w:rFonts w:ascii="Corbel" w:eastAsia="Times New Roman" w:hAnsi="Corbel"/>
      <w:sz w:val="21"/>
      <w:lang w:eastAsia="nl-NL"/>
    </w:r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  <w:rPr>
      <w:rFonts w:ascii="Corbel" w:eastAsia="Times New Roman" w:hAnsi="Corbel"/>
      <w:sz w:val="21"/>
      <w:lang w:eastAsia="nl-NL"/>
    </w:r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rFonts w:ascii="Corbel" w:eastAsia="Times New Roman" w:hAnsi="Corbel"/>
      <w:b/>
      <w:sz w:val="42"/>
      <w:lang w:eastAsia="nl-NL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rFonts w:ascii="Corbel" w:eastAsia="Times New Roman" w:hAnsi="Corbel"/>
      <w:sz w:val="17"/>
      <w:lang w:eastAsia="nl-NL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rFonts w:ascii="Corbel" w:eastAsia="Times New Roman" w:hAnsi="Corbel"/>
      <w:sz w:val="17"/>
      <w:lang w:eastAsia="nl-NL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rFonts w:ascii="Corbel" w:eastAsia="Times New Roman" w:hAnsi="Corbel"/>
      <w:b/>
      <w:sz w:val="18"/>
      <w:lang w:eastAsia="nl-NL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rFonts w:ascii="Corbel" w:eastAsia="Times New Roman" w:hAnsi="Corbel"/>
      <w:sz w:val="18"/>
      <w:lang w:eastAsia="nl-NL"/>
    </w:rPr>
  </w:style>
  <w:style w:type="paragraph" w:customStyle="1" w:styleId="TabeltekstmetBoldaccenten">
    <w:name w:val="Tabeltekst met Bold accenten"/>
    <w:basedOn w:val="Standaard"/>
    <w:qFormat/>
    <w:rsid w:val="00FE2507"/>
    <w:rPr>
      <w:rFonts w:ascii="Corbel" w:eastAsia="Times New Roman" w:hAnsi="Corbel"/>
      <w:b/>
      <w:sz w:val="18"/>
      <w:lang w:eastAsia="nl-NL"/>
    </w:rPr>
  </w:style>
  <w:style w:type="table" w:styleId="Tabelraster">
    <w:name w:val="Table Grid"/>
    <w:basedOn w:val="Standaardtabel"/>
    <w:uiPriority w:val="39"/>
    <w:rsid w:val="00E542CC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able Grid" w:uiPriority="3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542CC"/>
    <w:rPr>
      <w:rFonts w:ascii="Calibri" w:eastAsia="Calibri" w:hAnsi="Calibri"/>
      <w:sz w:val="20"/>
      <w:lang w:eastAsia="en-US"/>
    </w:rPr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ascii="Corbel" w:eastAsia="Times New Roman" w:hAnsi="Corbel" w:cs="Arial"/>
      <w:b/>
      <w:bCs/>
      <w:sz w:val="42"/>
      <w:szCs w:val="32"/>
      <w:lang w:eastAsia="nl-NL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ascii="Corbel" w:eastAsia="Times New Roman" w:hAnsi="Corbel" w:cs="Arial"/>
      <w:b/>
      <w:bCs/>
      <w:iCs/>
      <w:sz w:val="26"/>
      <w:szCs w:val="28"/>
      <w:lang w:eastAsia="nl-NL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ascii="Corbel" w:eastAsia="Times New Roman" w:hAnsi="Corbel" w:cs="Arial"/>
      <w:b/>
      <w:bCs/>
      <w:sz w:val="22"/>
      <w:szCs w:val="26"/>
      <w:lang w:eastAsia="nl-NL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nl-NL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rFonts w:ascii="Corbel" w:eastAsia="Times New Roman" w:hAnsi="Corbel"/>
      <w:b/>
      <w:bCs/>
      <w:i/>
      <w:iCs/>
      <w:sz w:val="26"/>
      <w:szCs w:val="26"/>
      <w:lang w:eastAsia="nl-NL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nl-NL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eastAsia="Times New Roman" w:hAnsi="Times New Roman"/>
      <w:sz w:val="24"/>
      <w:lang w:eastAsia="nl-NL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lang w:eastAsia="nl-NL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eastAsia="Times New Roman" w:hAnsi="Arial" w:cs="Arial"/>
      <w:sz w:val="22"/>
      <w:szCs w:val="22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rFonts w:ascii="Corbel" w:eastAsia="Times New Roman" w:hAnsi="Corbel"/>
      <w:i/>
      <w:sz w:val="21"/>
      <w:lang w:eastAsia="nl-NL"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rFonts w:ascii="Corbel" w:eastAsia="Times New Roman" w:hAnsi="Corbel"/>
      <w:b/>
      <w:sz w:val="21"/>
      <w:lang w:eastAsia="nl-NL"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rFonts w:ascii="Corbel" w:eastAsia="Times New Roman" w:hAnsi="Corbel"/>
      <w:b/>
      <w:sz w:val="21"/>
      <w:lang w:eastAsia="nl-NL"/>
    </w:rPr>
  </w:style>
  <w:style w:type="paragraph" w:customStyle="1" w:styleId="Tussenkopjeuitnodiging">
    <w:name w:val="Tussenkopje uitnodiging"/>
    <w:basedOn w:val="Standaard"/>
    <w:qFormat/>
    <w:rsid w:val="00FE2507"/>
    <w:rPr>
      <w:rFonts w:ascii="Corbel" w:eastAsia="Times New Roman" w:hAnsi="Corbel"/>
      <w:b/>
      <w:sz w:val="26"/>
      <w:lang w:eastAsia="nl-NL"/>
    </w:rPr>
  </w:style>
  <w:style w:type="paragraph" w:customStyle="1" w:styleId="Bijschriftkopjerapport">
    <w:name w:val="Bijschrift kopje rapport"/>
    <w:basedOn w:val="Standaard"/>
    <w:qFormat/>
    <w:rsid w:val="00FE2507"/>
    <w:rPr>
      <w:rFonts w:ascii="Corbel" w:eastAsia="Times New Roman" w:hAnsi="Corbel"/>
      <w:b/>
      <w:sz w:val="18"/>
      <w:lang w:eastAsia="nl-NL"/>
    </w:rPr>
  </w:style>
  <w:style w:type="paragraph" w:customStyle="1" w:styleId="Bijschriftrapport">
    <w:name w:val="Bijschrift rapport"/>
    <w:basedOn w:val="Standaard"/>
    <w:qFormat/>
    <w:rsid w:val="00FE2507"/>
    <w:rPr>
      <w:rFonts w:ascii="Corbel" w:eastAsia="Times New Roman" w:hAnsi="Corbel"/>
      <w:sz w:val="18"/>
      <w:lang w:eastAsia="nl-NL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rFonts w:ascii="Corbel" w:eastAsia="Times New Roman" w:hAnsi="Corbel"/>
      <w:b/>
      <w:sz w:val="18"/>
      <w:lang w:eastAsia="nl-NL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rFonts w:ascii="Corbel" w:eastAsia="Times New Roman" w:hAnsi="Corbel"/>
      <w:sz w:val="17"/>
      <w:lang w:eastAsia="nl-NL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rFonts w:ascii="Corbel" w:eastAsia="Times New Roman" w:hAnsi="Corbel"/>
      <w:i/>
      <w:sz w:val="21"/>
      <w:lang w:eastAsia="nl-NL"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rFonts w:ascii="Corbel" w:eastAsia="Times New Roman" w:hAnsi="Corbel"/>
      <w:b/>
      <w:sz w:val="22"/>
      <w:lang w:eastAsia="nl-NL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  <w:rPr>
      <w:rFonts w:ascii="Corbel" w:eastAsia="Times New Roman" w:hAnsi="Corbel"/>
      <w:sz w:val="21"/>
      <w:lang w:eastAsia="nl-NL"/>
    </w:r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  <w:rPr>
      <w:rFonts w:ascii="Corbel" w:eastAsia="Times New Roman" w:hAnsi="Corbel"/>
      <w:sz w:val="21"/>
      <w:lang w:eastAsia="nl-NL"/>
    </w:r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  <w:rPr>
      <w:rFonts w:ascii="Corbel" w:eastAsia="Times New Roman" w:hAnsi="Corbel"/>
      <w:sz w:val="21"/>
      <w:lang w:eastAsia="nl-NL"/>
    </w:r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rFonts w:ascii="Corbel" w:eastAsia="Times New Roman" w:hAnsi="Corbel"/>
      <w:b/>
      <w:sz w:val="22"/>
      <w:lang w:eastAsia="nl-NL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  <w:rPr>
      <w:rFonts w:ascii="Corbel" w:eastAsia="Times New Roman" w:hAnsi="Corbel"/>
      <w:sz w:val="21"/>
      <w:lang w:eastAsia="nl-NL"/>
    </w:r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  <w:rPr>
      <w:rFonts w:ascii="Corbel" w:eastAsia="Times New Roman" w:hAnsi="Corbel"/>
      <w:sz w:val="21"/>
      <w:lang w:eastAsia="nl-NL"/>
    </w:r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rFonts w:ascii="Corbel" w:eastAsia="Times New Roman" w:hAnsi="Corbel"/>
      <w:b/>
      <w:sz w:val="42"/>
      <w:lang w:eastAsia="nl-NL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rFonts w:ascii="Corbel" w:eastAsia="Times New Roman" w:hAnsi="Corbel"/>
      <w:sz w:val="17"/>
      <w:lang w:eastAsia="nl-NL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rFonts w:ascii="Corbel" w:eastAsia="Times New Roman" w:hAnsi="Corbel"/>
      <w:sz w:val="17"/>
      <w:lang w:eastAsia="nl-NL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rFonts w:ascii="Corbel" w:eastAsia="Times New Roman" w:hAnsi="Corbel"/>
      <w:b/>
      <w:sz w:val="18"/>
      <w:lang w:eastAsia="nl-NL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rFonts w:ascii="Corbel" w:eastAsia="Times New Roman" w:hAnsi="Corbel"/>
      <w:sz w:val="18"/>
      <w:lang w:eastAsia="nl-NL"/>
    </w:rPr>
  </w:style>
  <w:style w:type="paragraph" w:customStyle="1" w:styleId="TabeltekstmetBoldaccenten">
    <w:name w:val="Tabeltekst met Bold accenten"/>
    <w:basedOn w:val="Standaard"/>
    <w:qFormat/>
    <w:rsid w:val="00FE2507"/>
    <w:rPr>
      <w:rFonts w:ascii="Corbel" w:eastAsia="Times New Roman" w:hAnsi="Corbel"/>
      <w:b/>
      <w:sz w:val="18"/>
      <w:lang w:eastAsia="nl-NL"/>
    </w:rPr>
  </w:style>
  <w:style w:type="table" w:styleId="Tabelraster">
    <w:name w:val="Table Grid"/>
    <w:basedOn w:val="Standaardtabel"/>
    <w:uiPriority w:val="39"/>
    <w:rsid w:val="00E542CC"/>
    <w:pPr>
      <w:spacing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FFEC6D12.dotm</Template>
  <TotalTime>0</TotalTime>
  <Pages>1</Pages>
  <Words>115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Amsterdam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Veenhuizen, Bram</dc:creator>
  <cp:lastModifiedBy>Veenhuizen, Bram</cp:lastModifiedBy>
  <cp:revision>1</cp:revision>
  <dcterms:created xsi:type="dcterms:W3CDTF">2019-03-11T12:33:00Z</dcterms:created>
  <dcterms:modified xsi:type="dcterms:W3CDTF">2019-03-11T12:33:00Z</dcterms:modified>
</cp:coreProperties>
</file>